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6" w:line="231" w:lineRule="auto"/>
        <w:ind w:left="36"/>
        <w:rPr>
          <w:sz w:val="22"/>
          <w:szCs w:val="22"/>
        </w:rPr>
      </w:pPr>
      <w:r>
        <w:rPr>
          <w:b/>
          <w:bCs/>
          <w:spacing w:val="-1"/>
          <w:sz w:val="22"/>
          <w:szCs w:val="22"/>
        </w:rPr>
        <w:t>附件1:</w:t>
      </w:r>
    </w:p>
    <w:p>
      <w:pPr>
        <w:spacing w:before="169" w:line="220" w:lineRule="auto"/>
        <w:ind w:left="696"/>
        <w:rPr>
          <w:rFonts w:ascii="宋体" w:hAnsi="宋体" w:eastAsia="宋体" w:cs="宋体"/>
          <w:sz w:val="34"/>
          <w:szCs w:val="34"/>
        </w:rPr>
      </w:pPr>
      <w:r>
        <w:rPr>
          <w:rFonts w:ascii="宋体" w:hAnsi="宋体" w:eastAsia="宋体" w:cs="宋体"/>
          <w:b/>
          <w:bCs/>
          <w:spacing w:val="-8"/>
          <w:sz w:val="34"/>
          <w:szCs w:val="34"/>
        </w:rPr>
        <w:t>第十九届</w:t>
      </w:r>
      <w:r>
        <w:rPr>
          <w:rFonts w:ascii="Times New Roman" w:hAnsi="Times New Roman" w:eastAsia="Times New Roman" w:cs="Times New Roman"/>
          <w:b/>
          <w:bCs/>
          <w:spacing w:val="-8"/>
          <w:sz w:val="34"/>
          <w:szCs w:val="34"/>
        </w:rPr>
        <w:t>iCAN</w:t>
      </w:r>
      <w:r>
        <w:rPr>
          <w:rFonts w:ascii="宋体" w:hAnsi="宋体" w:eastAsia="宋体" w:cs="宋体"/>
          <w:b/>
          <w:bCs/>
          <w:spacing w:val="-8"/>
          <w:sz w:val="34"/>
          <w:szCs w:val="34"/>
        </w:rPr>
        <w:t>大赛创新赛道方案</w:t>
      </w:r>
    </w:p>
    <w:p>
      <w:pPr>
        <w:spacing w:line="463" w:lineRule="auto"/>
        <w:rPr>
          <w:rFonts w:ascii="Arial"/>
          <w:sz w:val="21"/>
        </w:rPr>
      </w:pPr>
    </w:p>
    <w:p>
      <w:pPr>
        <w:spacing w:before="72" w:line="229" w:lineRule="auto"/>
        <w:ind w:left="494"/>
        <w:outlineLvl w:val="0"/>
        <w:rPr>
          <w:rFonts w:ascii="黑体" w:hAnsi="黑体" w:eastAsia="黑体" w:cs="黑体"/>
          <w:sz w:val="22"/>
          <w:szCs w:val="22"/>
        </w:rPr>
      </w:pPr>
      <w:r>
        <w:rPr>
          <w:rFonts w:ascii="黑体" w:hAnsi="黑体" w:eastAsia="黑体" w:cs="黑体"/>
          <w:b/>
          <w:bCs/>
          <w:spacing w:val="1"/>
          <w:sz w:val="22"/>
          <w:szCs w:val="22"/>
        </w:rPr>
        <w:t>一、参赛项目类型</w:t>
      </w:r>
    </w:p>
    <w:p>
      <w:pPr>
        <w:pStyle w:val="2"/>
        <w:spacing w:before="174" w:line="383" w:lineRule="auto"/>
        <w:ind w:left="491" w:right="2" w:firstLine="19"/>
        <w:rPr>
          <w:sz w:val="22"/>
          <w:szCs w:val="22"/>
        </w:rPr>
      </w:pPr>
      <w:r>
        <w:rPr>
          <w:rFonts w:ascii="宋体" w:hAnsi="宋体" w:eastAsia="宋体" w:cs="宋体"/>
          <w:spacing w:val="9"/>
          <w:sz w:val="22"/>
          <w:szCs w:val="22"/>
        </w:rPr>
        <w:t>1.</w:t>
      </w:r>
      <w:r>
        <w:rPr>
          <w:spacing w:val="9"/>
          <w:sz w:val="22"/>
          <w:szCs w:val="22"/>
        </w:rPr>
        <w:t>智慧家庭：让家庭生活变得智能和便捷的产品和服务；</w:t>
      </w:r>
      <w:r>
        <w:rPr>
          <w:rFonts w:ascii="宋体" w:hAnsi="宋体" w:eastAsia="宋体" w:cs="宋体"/>
          <w:spacing w:val="14"/>
          <w:sz w:val="22"/>
          <w:szCs w:val="22"/>
        </w:rPr>
        <w:t>2.</w:t>
      </w:r>
      <w:r>
        <w:rPr>
          <w:spacing w:val="14"/>
          <w:sz w:val="22"/>
          <w:szCs w:val="22"/>
        </w:rPr>
        <w:t>智慧农业：用于农牧渔等领域的智能化产品和服务；</w:t>
      </w:r>
      <w:r>
        <w:rPr>
          <w:spacing w:val="12"/>
          <w:sz w:val="22"/>
          <w:szCs w:val="22"/>
        </w:rPr>
        <w:t>3.智慧社区：用于社区、校园等环境的产品和服务；</w:t>
      </w:r>
    </w:p>
    <w:p>
      <w:pPr>
        <w:pStyle w:val="2"/>
        <w:spacing w:before="42" w:line="231" w:lineRule="auto"/>
        <w:ind w:left="486"/>
        <w:rPr>
          <w:sz w:val="22"/>
          <w:szCs w:val="22"/>
        </w:rPr>
      </w:pPr>
      <w:r>
        <w:rPr>
          <w:spacing w:val="12"/>
          <w:sz w:val="22"/>
          <w:szCs w:val="22"/>
        </w:rPr>
        <w:t>4.智慧医疗：用于医疗、健康等领域的产品和服务；</w:t>
      </w:r>
    </w:p>
    <w:p>
      <w:pPr>
        <w:pStyle w:val="2"/>
        <w:spacing w:before="176" w:line="380" w:lineRule="auto"/>
        <w:ind w:left="489" w:right="2" w:firstLine="7"/>
        <w:rPr>
          <w:sz w:val="22"/>
          <w:szCs w:val="22"/>
        </w:rPr>
      </w:pPr>
      <w:r>
        <w:rPr>
          <w:spacing w:val="9"/>
          <w:sz w:val="22"/>
          <w:szCs w:val="22"/>
        </w:rPr>
        <w:t>5.智能交通：用于交通的智能车、飞行器、道路桥梁等；</w:t>
      </w:r>
      <w:r>
        <w:rPr>
          <w:spacing w:val="12"/>
          <w:sz w:val="22"/>
          <w:szCs w:val="22"/>
        </w:rPr>
        <w:t>6.智能教育：用于提升教育学习的各种</w:t>
      </w:r>
      <w:bookmarkStart w:id="0" w:name="_GoBack"/>
      <w:bookmarkEnd w:id="0"/>
      <w:r>
        <w:rPr>
          <w:spacing w:val="12"/>
          <w:sz w:val="22"/>
          <w:szCs w:val="22"/>
        </w:rPr>
        <w:t>产品和服务；</w:t>
      </w:r>
    </w:p>
    <w:p>
      <w:pPr>
        <w:pStyle w:val="2"/>
        <w:spacing w:before="26" w:line="386" w:lineRule="auto"/>
        <w:ind w:left="491" w:right="2" w:firstLine="2"/>
        <w:rPr>
          <w:sz w:val="22"/>
          <w:szCs w:val="22"/>
        </w:rPr>
      </w:pPr>
      <w:r>
        <w:rPr>
          <w:spacing w:val="14"/>
          <w:sz w:val="22"/>
          <w:szCs w:val="22"/>
        </w:rPr>
        <w:t>7.智能硬件：各类机器人及人工智能应用产品和服务；</w:t>
      </w:r>
      <w:r>
        <w:rPr>
          <w:spacing w:val="10"/>
          <w:sz w:val="22"/>
          <w:szCs w:val="22"/>
        </w:rPr>
        <w:t>8.智能制造：各类仪器和传感器、智能制造装备</w:t>
      </w:r>
      <w:r>
        <w:rPr>
          <w:spacing w:val="9"/>
          <w:sz w:val="22"/>
          <w:szCs w:val="22"/>
        </w:rPr>
        <w:t>等产品；</w:t>
      </w:r>
      <w:r>
        <w:rPr>
          <w:rFonts w:ascii="宋体" w:hAnsi="宋体" w:eastAsia="宋体" w:cs="宋体"/>
          <w:spacing w:val="10"/>
          <w:sz w:val="22"/>
          <w:szCs w:val="22"/>
        </w:rPr>
        <w:t>9.</w:t>
      </w:r>
      <w:r>
        <w:rPr>
          <w:spacing w:val="10"/>
          <w:sz w:val="22"/>
          <w:szCs w:val="22"/>
        </w:rPr>
        <w:t>智慧文创：用于提升文化娱乐生活的文创产品</w:t>
      </w:r>
      <w:r>
        <w:rPr>
          <w:spacing w:val="9"/>
          <w:sz w:val="22"/>
          <w:szCs w:val="22"/>
        </w:rPr>
        <w:t>和服务；</w:t>
      </w:r>
      <w:r>
        <w:rPr>
          <w:rFonts w:ascii="宋体" w:hAnsi="宋体" w:eastAsia="宋体" w:cs="宋体"/>
          <w:spacing w:val="13"/>
          <w:sz w:val="22"/>
          <w:szCs w:val="22"/>
        </w:rPr>
        <w:t>10.</w:t>
      </w:r>
      <w:r>
        <w:rPr>
          <w:spacing w:val="13"/>
          <w:sz w:val="22"/>
          <w:szCs w:val="22"/>
        </w:rPr>
        <w:t>智能环保：用于改进节能环保的新型技术和产品。</w:t>
      </w:r>
    </w:p>
    <w:p>
      <w:pPr>
        <w:spacing w:before="51" w:line="231" w:lineRule="auto"/>
        <w:ind w:left="494"/>
        <w:outlineLvl w:val="0"/>
        <w:rPr>
          <w:rFonts w:ascii="黑体" w:hAnsi="黑体" w:eastAsia="黑体" w:cs="黑体"/>
          <w:sz w:val="22"/>
          <w:szCs w:val="22"/>
        </w:rPr>
      </w:pPr>
      <w:r>
        <w:rPr>
          <w:rFonts w:ascii="黑体" w:hAnsi="黑体" w:eastAsia="黑体" w:cs="黑体"/>
          <w:b/>
          <w:bCs/>
          <w:spacing w:val="-3"/>
          <w:sz w:val="22"/>
          <w:szCs w:val="22"/>
        </w:rPr>
        <w:t>二、参赛对象</w:t>
      </w:r>
    </w:p>
    <w:p>
      <w:pPr>
        <w:pStyle w:val="2"/>
        <w:spacing w:before="194" w:line="380" w:lineRule="auto"/>
        <w:ind w:left="22" w:right="8" w:firstLine="475"/>
        <w:rPr>
          <w:sz w:val="22"/>
          <w:szCs w:val="22"/>
        </w:rPr>
      </w:pPr>
      <w:r>
        <w:rPr>
          <w:spacing w:val="18"/>
          <w:sz w:val="22"/>
          <w:szCs w:val="22"/>
        </w:rPr>
        <w:t>全国高等院校及科研院所的在读学生(含本科、专科、硕士研究生、博士研究生),必须以团队形式参赛，每支团</w:t>
      </w:r>
      <w:r>
        <w:rPr>
          <w:spacing w:val="20"/>
          <w:sz w:val="22"/>
          <w:szCs w:val="22"/>
        </w:rPr>
        <w:t>队2-5名队员，禁止跨赛区组队和参赛，赛区以队长所在院</w:t>
      </w:r>
      <w:r>
        <w:rPr>
          <w:spacing w:val="21"/>
          <w:sz w:val="22"/>
          <w:szCs w:val="22"/>
        </w:rPr>
        <w:t>校的地区为准，每人仅限报名1支团队，每个</w:t>
      </w:r>
      <w:r>
        <w:rPr>
          <w:spacing w:val="20"/>
          <w:sz w:val="22"/>
          <w:szCs w:val="22"/>
        </w:rPr>
        <w:t>团队指导老师</w:t>
      </w:r>
      <w:r>
        <w:rPr>
          <w:spacing w:val="14"/>
          <w:sz w:val="22"/>
          <w:szCs w:val="22"/>
        </w:rPr>
        <w:t>不超过2人，创新赛道和创业赛道不允许重复参赛，往届一、</w:t>
      </w:r>
      <w:r>
        <w:rPr>
          <w:spacing w:val="11"/>
          <w:sz w:val="22"/>
          <w:szCs w:val="22"/>
        </w:rPr>
        <w:t>二等奖不允许重复参赛。</w:t>
      </w:r>
    </w:p>
    <w:p>
      <w:pPr>
        <w:pStyle w:val="2"/>
        <w:spacing w:before="93" w:line="377" w:lineRule="auto"/>
        <w:ind w:left="24" w:right="62" w:firstLine="471"/>
        <w:rPr>
          <w:sz w:val="22"/>
          <w:szCs w:val="22"/>
        </w:rPr>
      </w:pPr>
      <w:r>
        <w:rPr>
          <w:spacing w:val="27"/>
          <w:sz w:val="22"/>
          <w:szCs w:val="22"/>
        </w:rPr>
        <w:t>参赛团队制作可以演示和操作的产品或系统为有效参</w:t>
      </w:r>
      <w:r>
        <w:rPr>
          <w:spacing w:val="17"/>
          <w:sz w:val="22"/>
          <w:szCs w:val="22"/>
        </w:rPr>
        <w:t>赛作品，参赛作品务必是学生原创，谢绝任何形式的导师课</w:t>
      </w:r>
    </w:p>
    <w:p>
      <w:pPr>
        <w:spacing w:line="377" w:lineRule="auto"/>
        <w:rPr>
          <w:sz w:val="22"/>
          <w:szCs w:val="22"/>
        </w:rPr>
        <w:sectPr>
          <w:footerReference r:id="rId5" w:type="default"/>
          <w:pgSz w:w="8930" w:h="12620"/>
          <w:pgMar w:top="913" w:right="1339" w:bottom="856" w:left="1339" w:header="0" w:footer="760" w:gutter="0"/>
          <w:cols w:space="720" w:num="1"/>
        </w:sectPr>
      </w:pPr>
    </w:p>
    <w:p>
      <w:pPr>
        <w:pStyle w:val="2"/>
        <w:spacing w:before="49" w:line="346" w:lineRule="auto"/>
        <w:ind w:left="38" w:right="45" w:hanging="3"/>
      </w:pPr>
      <w:r>
        <w:rPr>
          <w:spacing w:val="-3"/>
        </w:rPr>
        <w:t>题参赛。参赛团队制作出能实现基本功能的产品，并撰写详</w:t>
      </w:r>
      <w:r>
        <w:rPr>
          <w:spacing w:val="-8"/>
        </w:rPr>
        <w:t>细的产品说明书。</w:t>
      </w:r>
    </w:p>
    <w:p>
      <w:pPr>
        <w:spacing w:before="20" w:line="222" w:lineRule="auto"/>
        <w:ind w:left="515"/>
        <w:outlineLvl w:val="0"/>
        <w:rPr>
          <w:rFonts w:ascii="黑体" w:hAnsi="黑体" w:eastAsia="黑体" w:cs="黑体"/>
          <w:sz w:val="24"/>
          <w:szCs w:val="24"/>
        </w:rPr>
      </w:pPr>
      <w:r>
        <w:rPr>
          <w:rFonts w:ascii="黑体" w:hAnsi="黑体" w:eastAsia="黑体" w:cs="黑体"/>
          <w:b/>
          <w:bCs/>
          <w:spacing w:val="-11"/>
          <w:sz w:val="24"/>
          <w:szCs w:val="24"/>
        </w:rPr>
        <w:t>三、校赛报名要求</w:t>
      </w:r>
    </w:p>
    <w:p>
      <w:pPr>
        <w:pStyle w:val="2"/>
        <w:spacing w:before="194" w:line="380" w:lineRule="auto"/>
        <w:ind w:left="22" w:right="8" w:firstLine="475"/>
        <w:rPr>
          <w:spacing w:val="14"/>
          <w:sz w:val="22"/>
          <w:szCs w:val="22"/>
        </w:rPr>
      </w:pPr>
      <w:r>
        <w:rPr>
          <w:spacing w:val="14"/>
          <w:sz w:val="22"/>
          <w:szCs w:val="22"/>
        </w:rPr>
        <w:t>(一)报名时间：</w:t>
      </w:r>
      <w:r>
        <w:rPr>
          <w:rFonts w:hint="eastAsia"/>
          <w:spacing w:val="14"/>
          <w:sz w:val="22"/>
          <w:szCs w:val="22"/>
          <w:lang w:val="en-US" w:eastAsia="zh-CN"/>
        </w:rPr>
        <w:t>即日起</w:t>
      </w:r>
      <w:r>
        <w:rPr>
          <w:spacing w:val="14"/>
          <w:sz w:val="22"/>
          <w:szCs w:val="22"/>
        </w:rPr>
        <w:t>—6月30日</w:t>
      </w:r>
    </w:p>
    <w:p>
      <w:pPr>
        <w:pStyle w:val="2"/>
        <w:spacing w:before="194" w:line="380" w:lineRule="auto"/>
        <w:ind w:left="22" w:right="8" w:firstLine="475"/>
        <w:rPr>
          <w:spacing w:val="14"/>
          <w:sz w:val="22"/>
          <w:szCs w:val="22"/>
        </w:rPr>
      </w:pPr>
      <w:r>
        <w:rPr>
          <w:spacing w:val="14"/>
          <w:sz w:val="22"/>
          <w:szCs w:val="22"/>
        </w:rPr>
        <w:t>(二)报名渠道：6月30日前参赛项目均需在邮箱</w:t>
      </w:r>
      <w:r>
        <w:rPr>
          <w:rFonts w:hint="eastAsia"/>
          <w:spacing w:val="14"/>
          <w:sz w:val="22"/>
          <w:szCs w:val="22"/>
          <w:lang w:val="en-US" w:eastAsia="zh-CN"/>
        </w:rPr>
        <w:t>lfy01242022@163.com</w:t>
      </w:r>
      <w:r>
        <w:rPr>
          <w:spacing w:val="14"/>
          <w:sz w:val="22"/>
          <w:szCs w:val="22"/>
        </w:rPr>
        <w:t>提交报名材料(含团队信息、项目相关资料等),报名结束后不可修改团队信息。</w:t>
      </w:r>
    </w:p>
    <w:p>
      <w:pPr>
        <w:pStyle w:val="2"/>
        <w:spacing w:before="194" w:line="380" w:lineRule="auto"/>
        <w:ind w:left="22" w:right="8" w:firstLine="475"/>
        <w:rPr>
          <w:spacing w:val="14"/>
          <w:sz w:val="22"/>
          <w:szCs w:val="22"/>
        </w:rPr>
      </w:pPr>
      <w:r>
        <w:rPr>
          <w:spacing w:val="14"/>
          <w:sz w:val="22"/>
          <w:szCs w:val="22"/>
        </w:rPr>
        <w:t>(三)报名信息：包含团队成员信息和参赛产品介绍材料。介绍材料包含产品说明书、答辩PPT、实物演示视频和产品原创性说明文件，所有赛程的参赛产品介绍材料中不得体现参赛团队的单位名称及指导老师姓名，仅可体现参赛学生姓名。(参赛项目材料具体要求详见大赛官网)。</w:t>
      </w:r>
    </w:p>
    <w:p>
      <w:pPr>
        <w:spacing w:before="310" w:line="222" w:lineRule="auto"/>
        <w:ind w:left="524"/>
        <w:outlineLvl w:val="0"/>
        <w:rPr>
          <w:rFonts w:ascii="黑体" w:hAnsi="黑体" w:eastAsia="黑体" w:cs="黑体"/>
          <w:sz w:val="24"/>
          <w:szCs w:val="24"/>
        </w:rPr>
      </w:pPr>
      <w:r>
        <w:rPr>
          <w:rFonts w:ascii="黑体" w:hAnsi="黑体" w:eastAsia="黑体" w:cs="黑体"/>
          <w:b/>
          <w:bCs/>
          <w:spacing w:val="-10"/>
          <w:sz w:val="24"/>
          <w:szCs w:val="24"/>
        </w:rPr>
        <w:t>四、评审规则</w:t>
      </w:r>
    </w:p>
    <w:p>
      <w:pPr>
        <w:pStyle w:val="2"/>
        <w:spacing w:before="194" w:line="380" w:lineRule="auto"/>
        <w:ind w:left="22" w:right="8" w:firstLine="475"/>
        <w:rPr>
          <w:spacing w:val="14"/>
          <w:sz w:val="22"/>
          <w:szCs w:val="22"/>
        </w:rPr>
      </w:pPr>
      <w:r>
        <w:rPr>
          <w:spacing w:val="14"/>
          <w:sz w:val="22"/>
          <w:szCs w:val="22"/>
        </w:rPr>
        <w:t>创新赛道以应用创新为主要考察目标和评审原则，采用双盲评审方式，通过匿名化处理参赛团队的院校、指导老师等信息，达到评委和参赛团队双方都不知晓对方身份的目的，消除主观思维对评审结果的影响。创新赛道按照100分进行评审，具体分值分配如下。</w:t>
      </w:r>
    </w:p>
    <w:p>
      <w:pPr>
        <w:pStyle w:val="2"/>
        <w:spacing w:before="194" w:line="380" w:lineRule="auto"/>
        <w:ind w:left="22" w:right="8" w:firstLine="475"/>
        <w:rPr>
          <w:spacing w:val="14"/>
          <w:sz w:val="22"/>
          <w:szCs w:val="22"/>
        </w:rPr>
      </w:pPr>
      <w:r>
        <w:rPr>
          <w:spacing w:val="14"/>
          <w:sz w:val="22"/>
          <w:szCs w:val="22"/>
        </w:rPr>
        <w:t>(一)创新性30分：强调原始创意的价值，在思维模式、技术研发、管理方法等方面的突破和创新。</w:t>
      </w:r>
    </w:p>
    <w:p>
      <w:pPr>
        <w:pStyle w:val="2"/>
        <w:spacing w:before="194" w:line="380" w:lineRule="auto"/>
        <w:ind w:left="22" w:right="8" w:firstLine="475"/>
        <w:rPr>
          <w:spacing w:val="14"/>
          <w:sz w:val="22"/>
          <w:szCs w:val="22"/>
        </w:rPr>
      </w:pPr>
      <w:r>
        <w:rPr>
          <w:spacing w:val="14"/>
          <w:sz w:val="22"/>
          <w:szCs w:val="22"/>
        </w:rPr>
        <w:t>(二)商业性25分：强调商业模式设计的可行性及产品的实用性，并具备社会和市场价值。</w:t>
      </w:r>
    </w:p>
    <w:p>
      <w:pPr>
        <w:pStyle w:val="2"/>
        <w:spacing w:before="194" w:line="380" w:lineRule="auto"/>
        <w:ind w:left="22" w:right="8" w:firstLine="475"/>
        <w:rPr>
          <w:spacing w:val="14"/>
          <w:sz w:val="22"/>
          <w:szCs w:val="22"/>
        </w:rPr>
      </w:pPr>
      <w:r>
        <w:rPr>
          <w:spacing w:val="14"/>
          <w:sz w:val="22"/>
          <w:szCs w:val="22"/>
        </w:rPr>
        <w:t>(三)技术方案25分：强调项目产品的技术洞见及产品的完成程度。</w:t>
      </w:r>
    </w:p>
    <w:p>
      <w:pPr>
        <w:pStyle w:val="2"/>
        <w:spacing w:before="194" w:line="380" w:lineRule="auto"/>
        <w:ind w:left="22" w:right="8" w:firstLine="475"/>
        <w:rPr>
          <w:spacing w:val="14"/>
          <w:sz w:val="22"/>
          <w:szCs w:val="22"/>
        </w:rPr>
      </w:pPr>
      <w:r>
        <w:rPr>
          <w:spacing w:val="14"/>
          <w:sz w:val="22"/>
          <w:szCs w:val="22"/>
        </w:rPr>
        <w:t>(四)产品介绍20分：强调对产品和项目的表达能力，并对团队成员的整体协作进行考核。</w:t>
      </w:r>
    </w:p>
    <w:p>
      <w:pPr>
        <w:pStyle w:val="2"/>
        <w:spacing w:before="194" w:line="380" w:lineRule="auto"/>
        <w:ind w:left="22" w:right="8" w:firstLine="475"/>
        <w:rPr>
          <w:rFonts w:hint="eastAsia" w:eastAsia="仿宋"/>
          <w:spacing w:val="14"/>
          <w:sz w:val="22"/>
          <w:szCs w:val="22"/>
          <w:lang w:eastAsia="zh-CN"/>
        </w:rPr>
        <w:sectPr>
          <w:footerReference r:id="rId6" w:type="default"/>
          <w:pgSz w:w="8930" w:h="12620"/>
          <w:pgMar w:top="931" w:right="1336" w:bottom="860" w:left="1339" w:header="0" w:footer="762" w:gutter="0"/>
          <w:cols w:space="720" w:num="1"/>
        </w:sectPr>
      </w:pPr>
      <w:r>
        <w:rPr>
          <w:spacing w:val="14"/>
          <w:sz w:val="22"/>
          <w:szCs w:val="22"/>
        </w:rPr>
        <w:t>违规扣分：违反盲审原则的参赛材料，材料每出现一处</w:t>
      </w:r>
      <w:r>
        <w:rPr>
          <w:rFonts w:hint="eastAsia"/>
          <w:spacing w:val="14"/>
          <w:sz w:val="22"/>
          <w:szCs w:val="22"/>
        </w:rPr>
        <w:t>违规点(出现学校名称、参赛单位名称、指导老师姓名等),项目评分扣5分</w:t>
      </w:r>
      <w:r>
        <w:rPr>
          <w:rFonts w:hint="eastAsia"/>
          <w:spacing w:val="14"/>
          <w:sz w:val="22"/>
          <w:szCs w:val="22"/>
          <w:lang w:eastAsia="zh-CN"/>
        </w:rPr>
        <w:t>。</w:t>
      </w:r>
    </w:p>
    <w:p>
      <w:pPr>
        <w:tabs>
          <w:tab w:val="left" w:pos="794"/>
        </w:tabs>
        <w:bidi w:val="0"/>
        <w:jc w:val="left"/>
        <w:rPr>
          <w:rFonts w:hint="eastAsia" w:eastAsia="宋体"/>
          <w:lang w:eastAsia="zh-CN"/>
        </w:rPr>
      </w:pPr>
    </w:p>
    <w:sectPr>
      <w:footerReference r:id="rId7" w:type="default"/>
      <w:pgSz w:w="8930" w:h="12620"/>
      <w:pgMar w:top="891" w:right="1256" w:bottom="860" w:left="1265" w:header="0" w:footer="7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3074"/>
      <w:rPr>
        <w:rFonts w:ascii="Times New Roman" w:hAnsi="Times New Roman" w:eastAsia="Times New Roman" w:cs="Times New Roman"/>
        <w:sz w:val="10"/>
        <w:szCs w:val="10"/>
      </w:rPr>
    </w:pPr>
    <w:r>
      <w:rPr>
        <w:rFonts w:ascii="Times New Roman" w:hAnsi="Times New Roman" w:eastAsia="Times New Roman" w:cs="Times New Roman"/>
        <w:sz w:val="10"/>
        <w:szCs w:val="10"/>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074"/>
      <w:rPr>
        <w:rFonts w:ascii="Times New Roman" w:hAnsi="Times New Roman" w:eastAsia="Times New Roman" w:cs="Times New Roman"/>
        <w:sz w:val="10"/>
        <w:szCs w:val="10"/>
      </w:rPr>
    </w:pPr>
    <w:r>
      <w:rPr>
        <w:rFonts w:ascii="Times New Roman" w:hAnsi="Times New Roman" w:eastAsia="Times New Roman" w:cs="Times New Roman"/>
        <w:sz w:val="10"/>
        <w:szCs w:val="1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137"/>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M2VmOTUyYTAyZTBiYmU0MDIxOTYzMzYxMWM2MWIifQ=="/>
  </w:docVars>
  <w:rsids>
    <w:rsidRoot w:val="00000000"/>
    <w:rsid w:val="0883703A"/>
    <w:rsid w:val="24BE6A55"/>
    <w:rsid w:val="5CFA1CCB"/>
    <w:rsid w:val="61725C7E"/>
    <w:rsid w:val="714E7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1033</Words>
  <Characters>1083</Characters>
  <TotalTime>2</TotalTime>
  <ScaleCrop>false</ScaleCrop>
  <LinksUpToDate>false</LinksUpToDate>
  <CharactersWithSpaces>1135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2025-04-06T20:56:00Z</dcterms:created>
  <dc:creator>lfy01</dc:creator>
  <cp:lastModifiedBy>，</cp:lastModifiedBy>
  <dcterms:modified xsi:type="dcterms:W3CDTF">2025-04-14T06:15:39Z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2025-04-06T20:59:16Z</vt:filetime>
  </property>
  <property fmtid="{D5CDD505-2E9C-101B-9397-08002B2CF9AE}" pid="4" name="KSOTemplateDocerSaveRecord">
    <vt:lpwstr>eyJoZGlkIjoiMDdjZDcxYjNlNzIwZjg5ZDkxNTQ4NDE1ZTVhY2U4ZTYiLCJ1c2VySWQiOiIxNjAzNzMzNjcxIn0=</vt:lpwstr>
  </property>
  <property fmtid="{D5CDD505-2E9C-101B-9397-08002B2CF9AE}" pid="5" name="KSOProductBuildVer">
    <vt:lpwstr>2052-12.1.0.16120</vt:lpwstr>
  </property>
  <property fmtid="{D5CDD505-2E9C-101B-9397-08002B2CF9AE}" pid="6" name="ICV">
    <vt:lpwstr>DFBFF0E1821C4B4BAC5E34C87B4618E6_12</vt:lpwstr>
  </property>
</Properties>
</file>