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kinsoku/>
        <w:autoSpaceDE/>
        <w:autoSpaceDN/>
        <w:adjustRightInd/>
        <w:snapToGrid/>
        <w:spacing w:line="240" w:lineRule="auto"/>
        <w:jc w:val="center"/>
        <w:textAlignment w:val="auto"/>
        <w:rPr>
          <w:rFonts w:hint="default" w:ascii="黑体" w:hAnsi="黑体" w:cs="黑体"/>
          <w:b w:val="0"/>
          <w:bCs/>
          <w:snapToGrid/>
          <w:color w:val="000000" w:themeColor="text1"/>
          <w:sz w:val="36"/>
          <w:szCs w:val="36"/>
          <w:lang w:val="en-US" w:eastAsia="zh-CN"/>
          <w14:textFill>
            <w14:solidFill>
              <w14:schemeClr w14:val="tx1"/>
            </w14:solidFill>
          </w14:textFill>
        </w:rPr>
      </w:pPr>
      <w:bookmarkStart w:id="0" w:name="_GoBack"/>
      <w:bookmarkEnd w:id="0"/>
      <w:r>
        <w:rPr>
          <w:rFonts w:hint="eastAsia" w:ascii="黑体" w:hAnsi="黑体" w:cs="黑体"/>
          <w:b w:val="0"/>
          <w:bCs/>
          <w:snapToGrid/>
          <w:color w:val="000000" w:themeColor="text1"/>
          <w:sz w:val="36"/>
          <w:szCs w:val="36"/>
          <w:lang w:val="en-US" w:eastAsia="zh-CN"/>
          <w14:textFill>
            <w14:solidFill>
              <w14:schemeClr w14:val="tx1"/>
            </w14:solidFill>
          </w14:textFill>
        </w:rPr>
        <w:t>注册实体</w:t>
      </w:r>
      <w:r>
        <w:rPr>
          <w:rFonts w:hint="eastAsia" w:ascii="黑体" w:hAnsi="黑体" w:cs="黑体"/>
          <w:b w:val="0"/>
          <w:bCs/>
          <w:snapToGrid/>
          <w:color w:val="000000" w:themeColor="text1"/>
          <w:sz w:val="36"/>
          <w:szCs w:val="36"/>
          <w:lang w:eastAsia="zh-CN"/>
          <w14:textFill>
            <w14:solidFill>
              <w14:schemeClr w14:val="tx1"/>
            </w14:solidFill>
          </w14:textFill>
        </w:rPr>
        <w:t>公司设立登记</w:t>
      </w:r>
      <w:r>
        <w:rPr>
          <w:rFonts w:hint="eastAsia" w:ascii="黑体" w:hAnsi="黑体" w:cs="黑体"/>
          <w:b w:val="0"/>
          <w:bCs/>
          <w:snapToGrid/>
          <w:color w:val="000000" w:themeColor="text1"/>
          <w:sz w:val="36"/>
          <w:szCs w:val="36"/>
          <w:lang w:val="en-US" w:eastAsia="zh-CN"/>
          <w14:textFill>
            <w14:solidFill>
              <w14:schemeClr w14:val="tx1"/>
            </w14:solidFill>
          </w14:textFill>
        </w:rPr>
        <w:t>流程</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依照《公司法》、《外商投资法》、《市场主体登记管理条例》设立的公司申请设立登记适用本规范。</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eastAsia" w:ascii="Times New Roman" w:hAnsi="Times New Roman" w:eastAsia="仿宋" w:cs="仿宋"/>
          <w:b/>
          <w:bCs/>
          <w:snapToGrid/>
          <w:color w:val="000000" w:themeColor="text1"/>
          <w:sz w:val="28"/>
          <w:szCs w:val="28"/>
          <w:lang w:eastAsia="zh-CN"/>
          <w14:textFill>
            <w14:solidFill>
              <w14:schemeClr w14:val="tx1"/>
            </w14:solidFill>
          </w14:textFill>
        </w:rPr>
      </w:pPr>
      <w:r>
        <w:rPr>
          <w:rFonts w:hint="eastAsia" w:ascii="Times New Roman" w:hAnsi="Times New Roman" w:eastAsia="仿宋" w:cs="仿宋"/>
          <w:b/>
          <w:bCs/>
          <w:snapToGrid/>
          <w:color w:val="000000" w:themeColor="text1"/>
          <w:sz w:val="28"/>
          <w:szCs w:val="28"/>
          <w:lang w:eastAsia="zh-CN"/>
          <w14:textFill>
            <w14:solidFill>
              <w14:schemeClr w14:val="tx1"/>
            </w14:solidFill>
          </w14:textFill>
        </w:rPr>
        <w:t>1.1  需提供</w:t>
      </w:r>
      <w:r>
        <w:rPr>
          <w:rFonts w:hint="eastAsia" w:ascii="Times New Roman" w:hAnsi="Times New Roman" w:eastAsia="仿宋" w:cs="仿宋"/>
          <w:b/>
          <w:bCs/>
          <w:snapToGrid/>
          <w:color w:val="000000" w:themeColor="text1"/>
          <w:sz w:val="28"/>
          <w:szCs w:val="28"/>
          <w:lang w:val="en-US" w:eastAsia="zh-CN"/>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both"/>
        <w:textAlignment w:val="auto"/>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 xml:space="preserve">1  《公司登记（备案）申请书》（资料来源：各市场监管综合窗口或大连政务服务网 </w:t>
      </w:r>
      <w:r>
        <w:rPr>
          <w:rFonts w:hint="eastAsia" w:ascii="Times New Roman" w:hAnsi="Times New Roman" w:eastAsia="仿宋" w:cs="仿宋"/>
          <w:sz w:val="28"/>
          <w:szCs w:val="28"/>
        </w:rPr>
        <w:fldChar w:fldCharType="begin"/>
      </w:r>
      <w:r>
        <w:rPr>
          <w:rFonts w:hint="eastAsia" w:ascii="Times New Roman" w:hAnsi="Times New Roman" w:eastAsia="仿宋" w:cs="仿宋"/>
          <w:sz w:val="28"/>
          <w:szCs w:val="28"/>
        </w:rPr>
        <w:instrText xml:space="preserve"> HYPERLINK "https://zwfw.dl.gov.cn/" </w:instrText>
      </w:r>
      <w:r>
        <w:rPr>
          <w:rFonts w:hint="eastAsia" w:ascii="Times New Roman" w:hAnsi="Times New Roman" w:eastAsia="仿宋" w:cs="仿宋"/>
          <w:sz w:val="28"/>
          <w:szCs w:val="28"/>
        </w:rPr>
        <w:fldChar w:fldCharType="separate"/>
      </w:r>
      <w:r>
        <w:rPr>
          <w:rFonts w:hint="eastAsia" w:ascii="Times New Roman" w:hAnsi="Times New Roman" w:eastAsia="仿宋" w:cs="仿宋"/>
          <w:position w:val="24"/>
          <w:sz w:val="28"/>
          <w:szCs w:val="28"/>
          <w:lang w:eastAsia="zh-CN"/>
        </w:rPr>
        <w:t>https://zwfw.dl.gov.cn/</w:t>
      </w:r>
      <w:r>
        <w:rPr>
          <w:rFonts w:hint="eastAsia" w:ascii="Times New Roman" w:hAnsi="Times New Roman" w:eastAsia="仿宋" w:cs="仿宋"/>
          <w:position w:val="24"/>
          <w:sz w:val="28"/>
          <w:szCs w:val="28"/>
          <w:lang w:eastAsia="zh-CN"/>
        </w:rPr>
        <w:fldChar w:fldCharType="end"/>
      </w:r>
      <w:r>
        <w:rPr>
          <w:rFonts w:hint="eastAsia" w:ascii="Times New Roman" w:hAnsi="Times New Roman" w:eastAsia="仿宋" w:cs="仿宋"/>
          <w:position w:val="24"/>
          <w:sz w:val="28"/>
          <w:szCs w:val="28"/>
          <w:lang w:eastAsia="zh-CN"/>
        </w:rPr>
        <w:t>中-个人办事-设立变更-办事指南-示例样表）</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2  公司章程（有限责任公司由全体股东签署，股份有限公司由全体发起人签署）（资料来源： 申请人或经办人）</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3  股东、发起人的主体资格证明或自然人身份证明（资料来源： 申请人或经办人）</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a.  股东、发起人的主体资格证明或自然人身份证明</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b.  股东、发起人为事业法人的，提交事业法人登记证书复印件</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c.  股东、发起人为社团法人的，提交社团法人登记证复印件</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d.  股东、发起人为民办非企业单位的，提交民办非企业单位证书复印件</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e.  股东、发起人为自然人的，提交身份证件复印件</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f.  其他股东、发起人的,提交法律法规规定的资格证明复印件</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4  法定代表人、董事、监事和经理的任职文件（资料来源：申请人或经办人）</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根据《公司法》和公司章程的规定，有限责任公司提交股东 决定或股东会决议，发起设立的股份有限公司提交股东大会会议 记录(募集设立的股份有限公司提交创立大会会议记录)。对《公司法》和章程规定公司组织机构人员任职须经董事会、监事会等 形式产生的，还需提交董事签字的董事会决议、监事签字的监事会决议材料</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5  住所使用证明（资料来源： 申请人或经办人）</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6  募集设立的股份有限公司提交依法设立的验资机构出具 的验资证明。涉及发起人首次出资是非货币财产的，提交已办理财产权转移手续的证明文件（资料来源： 申请人或经办人）</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7  募集设立的股份有限公司公开发行股票的应提交国务院证券监督管理机构的核准文件（资料来源： 申请人或经办人）</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8  法律、行政法规和国务院决定规定设立公司必须报经批准的或公司申请登记的经营范围中有法律、行政法规和国务院决定规定必须在登记前报经批准的项目，提交有关批准文件或者许可证件的复印件（资料来源：申请人或经办人）</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eastAsia" w:ascii="Times New Roman" w:hAnsi="Times New Roman" w:eastAsia="仿宋" w:cs="仿宋"/>
          <w:b/>
          <w:bCs/>
          <w:snapToGrid/>
          <w:color w:val="000000" w:themeColor="text1"/>
          <w:sz w:val="28"/>
          <w:szCs w:val="28"/>
          <w:lang w:eastAsia="zh-CN"/>
          <w14:textFill>
            <w14:solidFill>
              <w14:schemeClr w14:val="tx1"/>
            </w14:solidFill>
          </w14:textFill>
        </w:rPr>
      </w:pPr>
      <w:r>
        <w:rPr>
          <w:rFonts w:hint="eastAsia" w:ascii="Times New Roman" w:hAnsi="Times New Roman" w:eastAsia="仿宋" w:cs="仿宋"/>
          <w:b/>
          <w:bCs/>
          <w:snapToGrid/>
          <w:color w:val="000000" w:themeColor="text1"/>
          <w:sz w:val="28"/>
          <w:szCs w:val="28"/>
          <w:lang w:eastAsia="zh-CN"/>
          <w14:textFill>
            <w14:solidFill>
              <w14:schemeClr w14:val="tx1"/>
            </w14:solidFill>
          </w14:textFill>
        </w:rPr>
        <w:t>1.</w:t>
      </w:r>
      <w:r>
        <w:rPr>
          <w:rFonts w:hint="eastAsia" w:ascii="Times New Roman" w:hAnsi="Times New Roman" w:eastAsia="仿宋" w:cs="仿宋"/>
          <w:b/>
          <w:bCs/>
          <w:snapToGrid/>
          <w:color w:val="000000" w:themeColor="text1"/>
          <w:sz w:val="28"/>
          <w:szCs w:val="28"/>
          <w:lang w:val="en-US" w:eastAsia="zh-CN"/>
          <w14:textFill>
            <w14:solidFill>
              <w14:schemeClr w14:val="tx1"/>
            </w14:solidFill>
          </w14:textFill>
        </w:rPr>
        <w:t>2</w:t>
      </w:r>
      <w:r>
        <w:rPr>
          <w:rFonts w:hint="eastAsia" w:ascii="Times New Roman" w:hAnsi="Times New Roman" w:eastAsia="仿宋" w:cs="仿宋"/>
          <w:b/>
          <w:bCs/>
          <w:snapToGrid/>
          <w:color w:val="000000" w:themeColor="text1"/>
          <w:sz w:val="28"/>
          <w:szCs w:val="28"/>
          <w:lang w:eastAsia="zh-CN"/>
          <w14:textFill>
            <w14:solidFill>
              <w14:schemeClr w14:val="tx1"/>
            </w14:solidFill>
          </w14:textFill>
        </w:rPr>
        <w:t xml:space="preserve">  办理流程</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eastAsia="zh-CN"/>
        </w:rPr>
        <w:t>1  名称自主申报。</w:t>
      </w:r>
      <w:r>
        <w:rPr>
          <w:rFonts w:hint="eastAsia" w:ascii="Times New Roman" w:hAnsi="Times New Roman" w:eastAsia="仿宋" w:cs="仿宋"/>
          <w:position w:val="24"/>
          <w:sz w:val="28"/>
          <w:szCs w:val="28"/>
          <w:lang w:val="en-US" w:eastAsia="zh-CN"/>
        </w:rPr>
        <w:t>进入“辽宁政务服务网”注册“自然人账户”并登陆，选择“新设名称申请”进入自主申报核名阶段。</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val="en-US" w:eastAsia="zh-CN"/>
        </w:rPr>
        <w:t>2  设立登记。名称申报成功后，根据提示，上传企业基本信息、投资人信息、主要人员信息、行政许可信息、提交材料信息，完成企业人员认证及签字。</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val="en-US" w:eastAsia="zh-CN"/>
        </w:rPr>
        <w:t>3  公章刻制</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val="en-US" w:eastAsia="zh-CN"/>
        </w:rPr>
        <w:t>4  发票申请</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val="en-US" w:eastAsia="zh-CN"/>
        </w:rPr>
        <w:t>5  银行开户</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val="en-US" w:eastAsia="zh-CN"/>
        </w:rPr>
        <w:t>6  社保登记</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val="en-US" w:eastAsia="zh-CN"/>
        </w:rPr>
        <w:t>7  公积金登记</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val="en-US" w:eastAsia="zh-CN"/>
        </w:rPr>
      </w:pPr>
      <w:r>
        <w:rPr>
          <w:rFonts w:hint="eastAsia" w:ascii="Times New Roman" w:hAnsi="Times New Roman" w:eastAsia="仿宋" w:cs="仿宋"/>
          <w:position w:val="24"/>
          <w:sz w:val="28"/>
          <w:szCs w:val="28"/>
          <w:lang w:val="en-US" w:eastAsia="zh-CN"/>
        </w:rPr>
        <w:t>8  提交审批。审批时间为两个工作小时，不合格的申请信息或材料的登记业务会被工作人员退回。</w:t>
      </w:r>
    </w:p>
    <w:p>
      <w:pPr>
        <w:keepNext w:val="0"/>
        <w:keepLines w:val="0"/>
        <w:pageBreakBefore w:val="0"/>
        <w:widowControl/>
        <w:suppressLineNumbers w:val="0"/>
        <w:wordWrap/>
        <w:overflowPunct/>
        <w:topLinePunct w:val="0"/>
        <w:bidi w:val="0"/>
        <w:spacing w:line="360" w:lineRule="auto"/>
        <w:ind w:right="0"/>
        <w:jc w:val="left"/>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val="en-US" w:eastAsia="zh-CN"/>
        </w:rPr>
        <w:t>9  支付。提交的登记业务审批完成后需要支付印章的相关费用。</w:t>
      </w:r>
    </w:p>
    <w:p>
      <w:pPr>
        <w:keepNext w:val="0"/>
        <w:keepLines w:val="0"/>
        <w:pageBreakBefore w:val="0"/>
        <w:widowControl w:val="0"/>
        <w:kinsoku/>
        <w:wordWrap/>
        <w:overflowPunct/>
        <w:topLinePunct w:val="0"/>
        <w:autoSpaceDE/>
        <w:autoSpaceDN/>
        <w:bidi w:val="0"/>
        <w:adjustRightInd/>
        <w:snapToGrid/>
        <w:spacing w:line="360" w:lineRule="auto"/>
        <w:ind w:right="0" w:firstLine="562" w:firstLineChars="200"/>
        <w:jc w:val="both"/>
        <w:textAlignment w:val="auto"/>
        <w:rPr>
          <w:rFonts w:hint="eastAsia" w:ascii="Times New Roman" w:hAnsi="Times New Roman" w:eastAsia="仿宋" w:cs="仿宋"/>
          <w:b/>
          <w:bCs/>
          <w:snapToGrid/>
          <w:color w:val="000000" w:themeColor="text1"/>
          <w:sz w:val="28"/>
          <w:szCs w:val="28"/>
          <w:lang w:eastAsia="zh-CN"/>
          <w14:textFill>
            <w14:solidFill>
              <w14:schemeClr w14:val="tx1"/>
            </w14:solidFill>
          </w14:textFill>
        </w:rPr>
      </w:pPr>
      <w:r>
        <w:rPr>
          <w:rFonts w:hint="eastAsia" w:ascii="Times New Roman" w:hAnsi="Times New Roman" w:eastAsia="仿宋" w:cs="仿宋"/>
          <w:b/>
          <w:bCs/>
          <w:snapToGrid/>
          <w:color w:val="000000" w:themeColor="text1"/>
          <w:sz w:val="28"/>
          <w:szCs w:val="28"/>
          <w:lang w:eastAsia="zh-CN"/>
          <w14:textFill>
            <w14:solidFill>
              <w14:schemeClr w14:val="tx1"/>
            </w14:solidFill>
          </w14:textFill>
        </w:rPr>
        <w:t>1.</w:t>
      </w:r>
      <w:r>
        <w:rPr>
          <w:rFonts w:hint="eastAsia" w:ascii="Times New Roman" w:hAnsi="Times New Roman" w:eastAsia="仿宋" w:cs="仿宋"/>
          <w:b/>
          <w:bCs/>
          <w:snapToGrid/>
          <w:color w:val="000000" w:themeColor="text1"/>
          <w:sz w:val="28"/>
          <w:szCs w:val="28"/>
          <w:lang w:val="en-US" w:eastAsia="zh-CN"/>
          <w14:textFill>
            <w14:solidFill>
              <w14:schemeClr w14:val="tx1"/>
            </w14:solidFill>
          </w14:textFill>
        </w:rPr>
        <w:t>3</w:t>
      </w:r>
      <w:r>
        <w:rPr>
          <w:rFonts w:hint="eastAsia" w:ascii="Times New Roman" w:hAnsi="Times New Roman" w:eastAsia="仿宋" w:cs="仿宋"/>
          <w:b/>
          <w:bCs/>
          <w:snapToGrid/>
          <w:color w:val="000000" w:themeColor="text1"/>
          <w:sz w:val="28"/>
          <w:szCs w:val="28"/>
          <w:lang w:eastAsia="zh-CN"/>
          <w14:textFill>
            <w14:solidFill>
              <w14:schemeClr w14:val="tx1"/>
            </w14:solidFill>
          </w14:textFill>
        </w:rPr>
        <w:t xml:space="preserve">  办理路径</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（1）窗口办： 联合路68号沙河口区行政服务大厅二楼市场局窗口。</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 xml:space="preserve">（2）网上办：辽宁政务服务网： </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fldChar w:fldCharType="begin"/>
      </w:r>
      <w:r>
        <w:rPr>
          <w:rFonts w:hint="eastAsia" w:ascii="Times New Roman" w:hAnsi="Times New Roman" w:eastAsia="仿宋" w:cs="仿宋"/>
          <w:position w:val="24"/>
          <w:sz w:val="28"/>
          <w:szCs w:val="28"/>
          <w:lang w:eastAsia="zh-CN"/>
        </w:rPr>
        <w:instrText xml:space="preserve"> HYPERLINK "https://www.lnzwfw.gov.cn/" </w:instrText>
      </w:r>
      <w:r>
        <w:rPr>
          <w:rFonts w:hint="eastAsia" w:ascii="Times New Roman" w:hAnsi="Times New Roman" w:eastAsia="仿宋" w:cs="仿宋"/>
          <w:position w:val="24"/>
          <w:sz w:val="28"/>
          <w:szCs w:val="28"/>
          <w:lang w:eastAsia="zh-CN"/>
        </w:rPr>
        <w:fldChar w:fldCharType="separate"/>
      </w:r>
      <w:r>
        <w:rPr>
          <w:rFonts w:hint="eastAsia" w:ascii="Times New Roman" w:hAnsi="Times New Roman" w:eastAsia="仿宋" w:cs="仿宋"/>
          <w:position w:val="24"/>
          <w:sz w:val="28"/>
          <w:szCs w:val="28"/>
          <w:lang w:eastAsia="zh-CN"/>
        </w:rPr>
        <w:t>https://www.lnzwfw.gov.cn/</w:t>
      </w:r>
      <w:r>
        <w:rPr>
          <w:rFonts w:hint="eastAsia" w:ascii="Times New Roman" w:hAnsi="Times New Roman" w:eastAsia="仿宋" w:cs="仿宋"/>
          <w:position w:val="24"/>
          <w:sz w:val="28"/>
          <w:szCs w:val="28"/>
          <w:lang w:eastAsia="zh-CN"/>
        </w:rPr>
        <w:fldChar w:fldCharType="end"/>
      </w:r>
    </w:p>
    <w:p>
      <w:pPr>
        <w:keepNext w:val="0"/>
        <w:keepLines w:val="0"/>
        <w:pageBreakBefore w:val="0"/>
        <w:wordWrap/>
        <w:overflowPunct/>
        <w:topLinePunct w:val="0"/>
        <w:bidi w:val="0"/>
        <w:spacing w:line="360" w:lineRule="auto"/>
        <w:ind w:right="0" w:firstLine="560" w:firstLineChars="200"/>
        <w:jc w:val="center"/>
        <w:rPr>
          <w:rFonts w:hint="eastAsia" w:ascii="Times New Roman" w:hAnsi="Times New Roman" w:eastAsia="仿宋" w:cs="仿宋"/>
          <w:position w:val="24"/>
          <w:sz w:val="28"/>
          <w:szCs w:val="28"/>
          <w:lang w:eastAsia="zh-CN"/>
        </w:rPr>
      </w:pPr>
      <w:r>
        <w:rPr>
          <w:rFonts w:hint="eastAsia" w:ascii="Times New Roman" w:hAnsi="Times New Roman" w:eastAsia="仿宋" w:cs="仿宋"/>
          <w:snapToGrid/>
          <w:position w:val="24"/>
          <w:sz w:val="28"/>
          <w:szCs w:val="28"/>
          <w:lang w:eastAsia="zh-CN"/>
        </w:rPr>
        <w:drawing>
          <wp:inline distT="0" distB="0" distL="0" distR="0">
            <wp:extent cx="1598295" cy="1598295"/>
            <wp:effectExtent l="0" t="0" r="1905" b="1905"/>
            <wp:docPr id="3" name="图片 2" descr="httpsm.bi.png"/>
            <wp:cNvGraphicFramePr/>
            <a:graphic xmlns:a="http://schemas.openxmlformats.org/drawingml/2006/main">
              <a:graphicData uri="http://schemas.openxmlformats.org/drawingml/2006/picture">
                <pic:pic xmlns:pic="http://schemas.openxmlformats.org/drawingml/2006/picture">
                  <pic:nvPicPr>
                    <pic:cNvPr id="3" name="图片 2" descr="httpsm.bi.png"/>
                    <pic:cNvPicPr/>
                  </pic:nvPicPr>
                  <pic:blipFill>
                    <a:blip r:embed="rId4"/>
                    <a:stretch>
                      <a:fillRect/>
                    </a:stretch>
                  </pic:blipFill>
                  <pic:spPr>
                    <a:xfrm>
                      <a:off x="0" y="0"/>
                      <a:ext cx="1598400" cy="1598400"/>
                    </a:xfrm>
                    <a:prstGeom prst="rect">
                      <a:avLst/>
                    </a:prstGeom>
                  </pic:spPr>
                </pic:pic>
              </a:graphicData>
            </a:graphic>
          </wp:inline>
        </w:drawing>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w:t>
      </w:r>
      <w:r>
        <w:rPr>
          <w:rFonts w:hint="eastAsia" w:ascii="Times New Roman" w:hAnsi="Times New Roman" w:eastAsia="仿宋" w:cs="仿宋"/>
          <w:position w:val="24"/>
          <w:sz w:val="28"/>
          <w:szCs w:val="28"/>
          <w:lang w:val="en-US" w:eastAsia="zh-CN"/>
        </w:rPr>
        <w:t>3</w:t>
      </w:r>
      <w:r>
        <w:rPr>
          <w:rFonts w:hint="eastAsia" w:ascii="Times New Roman" w:hAnsi="Times New Roman" w:eastAsia="仿宋" w:cs="仿宋"/>
          <w:position w:val="24"/>
          <w:sz w:val="28"/>
          <w:szCs w:val="28"/>
          <w:lang w:eastAsia="zh-CN"/>
        </w:rPr>
        <w:t>）银行办：中国工商银行、中国农业银行、大连银行、交通银行、中国邮政储蓄银行</w:t>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r>
        <w:rPr>
          <w:rFonts w:hint="eastAsia" w:ascii="Times New Roman" w:hAnsi="Times New Roman" w:eastAsia="仿宋" w:cs="仿宋"/>
          <w:position w:val="24"/>
          <w:sz w:val="28"/>
          <w:szCs w:val="28"/>
          <w:lang w:eastAsia="zh-CN"/>
        </w:rPr>
        <w:t>（</w:t>
      </w:r>
      <w:r>
        <w:rPr>
          <w:rFonts w:hint="eastAsia" w:ascii="Times New Roman" w:hAnsi="Times New Roman" w:eastAsia="仿宋" w:cs="仿宋"/>
          <w:position w:val="24"/>
          <w:sz w:val="28"/>
          <w:szCs w:val="28"/>
          <w:lang w:val="en-US" w:eastAsia="zh-CN"/>
        </w:rPr>
        <w:t>4</w:t>
      </w:r>
      <w:r>
        <w:rPr>
          <w:rFonts w:hint="eastAsia" w:ascii="Times New Roman" w:hAnsi="Times New Roman" w:eastAsia="仿宋" w:cs="仿宋"/>
          <w:position w:val="24"/>
          <w:sz w:val="28"/>
          <w:szCs w:val="28"/>
          <w:lang w:eastAsia="zh-CN"/>
        </w:rPr>
        <w:t>）掌上办：辽事通 APP（进入【我的】-【辽宁频道】-【更多】-【企业登记注册】）</w:t>
      </w:r>
    </w:p>
    <w:p>
      <w:pPr>
        <w:keepNext w:val="0"/>
        <w:keepLines w:val="0"/>
        <w:pageBreakBefore w:val="0"/>
        <w:wordWrap/>
        <w:overflowPunct/>
        <w:topLinePunct w:val="0"/>
        <w:bidi w:val="0"/>
        <w:spacing w:line="360" w:lineRule="auto"/>
        <w:ind w:right="0" w:firstLine="3140"/>
        <w:rPr>
          <w:rFonts w:hint="eastAsia" w:ascii="Times New Roman" w:hAnsi="Times New Roman" w:eastAsia="仿宋" w:cs="仿宋"/>
          <w:sz w:val="28"/>
          <w:szCs w:val="28"/>
        </w:rPr>
      </w:pPr>
      <w:r>
        <w:rPr>
          <w:rFonts w:hint="eastAsia" w:ascii="Times New Roman" w:hAnsi="Times New Roman" w:eastAsia="仿宋" w:cs="仿宋"/>
          <w:position w:val="-56"/>
          <w:sz w:val="28"/>
          <w:szCs w:val="28"/>
          <w:lang w:eastAsia="zh-CN"/>
        </w:rPr>
        <w:drawing>
          <wp:inline distT="0" distB="0" distL="0" distR="0">
            <wp:extent cx="1599565" cy="1599565"/>
            <wp:effectExtent l="0" t="0" r="635" b="635"/>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5"/>
                    <a:stretch>
                      <a:fillRect/>
                    </a:stretch>
                  </pic:blipFill>
                  <pic:spPr>
                    <a:xfrm>
                      <a:off x="0" y="0"/>
                      <a:ext cx="1599861" cy="1599861"/>
                    </a:xfrm>
                    <a:prstGeom prst="rect">
                      <a:avLst/>
                    </a:prstGeom>
                  </pic:spPr>
                </pic:pic>
              </a:graphicData>
            </a:graphic>
          </wp:inline>
        </w:drawing>
      </w:r>
    </w:p>
    <w:p>
      <w:pPr>
        <w:keepNext w:val="0"/>
        <w:keepLines w:val="0"/>
        <w:pageBreakBefore w:val="0"/>
        <w:wordWrap/>
        <w:overflowPunct/>
        <w:topLinePunct w:val="0"/>
        <w:bidi w:val="0"/>
        <w:spacing w:line="360" w:lineRule="auto"/>
        <w:ind w:right="0" w:firstLine="560" w:firstLineChars="200"/>
        <w:jc w:val="both"/>
        <w:rPr>
          <w:rFonts w:hint="eastAsia" w:ascii="Times New Roman" w:hAnsi="Times New Roman" w:eastAsia="仿宋" w:cs="仿宋"/>
          <w:position w:val="24"/>
          <w:sz w:val="28"/>
          <w:szCs w:val="28"/>
          <w:lang w:eastAsia="zh-CN"/>
        </w:rPr>
      </w:pPr>
    </w:p>
    <w:p>
      <w:pPr>
        <w:keepNext w:val="0"/>
        <w:keepLines w:val="0"/>
        <w:pageBreakBefore w:val="0"/>
        <w:wordWrap/>
        <w:overflowPunct/>
        <w:topLinePunct w:val="0"/>
        <w:bidi w:val="0"/>
        <w:spacing w:line="360" w:lineRule="auto"/>
        <w:ind w:right="0"/>
        <w:rPr>
          <w:rFonts w:hint="eastAsia" w:ascii="Times New Roman" w:hAnsi="Times New Roman"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k3ZTc5YjJlNGM0YzNmMWVhZGY0YzYyNDNlMmQifQ=="/>
  </w:docVars>
  <w:rsids>
    <w:rsidRoot w:val="1F830882"/>
    <w:rsid w:val="0C7A5904"/>
    <w:rsid w:val="1F830882"/>
    <w:rsid w:val="2D346567"/>
    <w:rsid w:val="31572824"/>
    <w:rsid w:val="38A46370"/>
    <w:rsid w:val="50F0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unhideWhenUsed/>
    <w:qFormat/>
    <w:uiPriority w:val="0"/>
    <w:pPr>
      <w:keepNext/>
      <w:keepLines/>
      <w:spacing w:line="413" w:lineRule="auto"/>
      <w:outlineLvl w:val="1"/>
    </w:pPr>
    <w:rPr>
      <w:rFonts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1147</Words>
  <Characters>1209</Characters>
  <Lines>0</Lines>
  <Paragraphs>0</Paragraphs>
  <TotalTime>17</TotalTime>
  <ScaleCrop>false</ScaleCrop>
  <LinksUpToDate>false</LinksUpToDate>
  <CharactersWithSpaces>1274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2023-05-18T08:23:00Z</dcterms:created>
  <dc:creator>V</dc:creator>
  <cp:lastModifiedBy>岱泉</cp:lastModifiedBy>
  <dcterms:modified xsi:type="dcterms:W3CDTF">2023-05-22T01:39:39Z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8D4BEBCD24A24B1B935201F6CB5979E1_13</vt:lpwstr>
  </property>
</Properties>
</file>